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5BA6" w:rsidRPr="00295BA6" w:rsidRDefault="00295BA6" w:rsidP="00295BA6">
      <w:pPr>
        <w:ind w:right="-1"/>
        <w:jc w:val="center"/>
        <w:rPr>
          <w:sz w:val="28"/>
          <w:szCs w:val="28"/>
        </w:rPr>
      </w:pPr>
      <w:r w:rsidRPr="00295BA6">
        <w:rPr>
          <w:sz w:val="28"/>
          <w:szCs w:val="28"/>
        </w:rPr>
        <w:t>РОССИЙСКАЯ ФЕДЕРАЦИЯ</w:t>
      </w:r>
    </w:p>
    <w:p w:rsidR="00295BA6" w:rsidRPr="00295BA6" w:rsidRDefault="00295BA6" w:rsidP="00295BA6">
      <w:pPr>
        <w:ind w:right="-1"/>
        <w:jc w:val="center"/>
        <w:rPr>
          <w:sz w:val="28"/>
          <w:szCs w:val="28"/>
        </w:rPr>
      </w:pPr>
      <w:r w:rsidRPr="00295BA6">
        <w:rPr>
          <w:sz w:val="28"/>
          <w:szCs w:val="28"/>
        </w:rPr>
        <w:t xml:space="preserve">РОСТОВСКАЯ ОБЛАСТЬ </w:t>
      </w:r>
    </w:p>
    <w:p w:rsidR="00295BA6" w:rsidRPr="00295BA6" w:rsidRDefault="00295BA6" w:rsidP="00295BA6">
      <w:pPr>
        <w:ind w:right="-1"/>
        <w:jc w:val="center"/>
        <w:rPr>
          <w:sz w:val="28"/>
          <w:szCs w:val="28"/>
        </w:rPr>
      </w:pPr>
      <w:r w:rsidRPr="00295BA6">
        <w:rPr>
          <w:sz w:val="28"/>
          <w:szCs w:val="28"/>
        </w:rPr>
        <w:t>МЯСНИКОВСКИЙ РАЙОН</w:t>
      </w:r>
    </w:p>
    <w:p w:rsidR="00295BA6" w:rsidRPr="00295BA6" w:rsidRDefault="00295BA6" w:rsidP="00295BA6">
      <w:pPr>
        <w:ind w:right="-1"/>
        <w:jc w:val="center"/>
        <w:rPr>
          <w:sz w:val="28"/>
          <w:szCs w:val="28"/>
        </w:rPr>
      </w:pPr>
      <w:r w:rsidRPr="00295BA6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295BA6" w:rsidRPr="00295BA6" w:rsidRDefault="00295BA6" w:rsidP="00295BA6">
      <w:pPr>
        <w:ind w:right="-1"/>
        <w:jc w:val="center"/>
        <w:rPr>
          <w:b/>
          <w:sz w:val="28"/>
          <w:szCs w:val="28"/>
        </w:rPr>
      </w:pPr>
      <w:r w:rsidRPr="00295BA6">
        <w:rPr>
          <w:b/>
          <w:sz w:val="28"/>
          <w:szCs w:val="28"/>
        </w:rPr>
        <w:t xml:space="preserve">СОБРАНИЕ ДЕПУТАТОВ </w:t>
      </w:r>
    </w:p>
    <w:p w:rsidR="00295BA6" w:rsidRPr="00295BA6" w:rsidRDefault="00295BA6" w:rsidP="00295BA6">
      <w:pPr>
        <w:ind w:right="-1"/>
        <w:jc w:val="center"/>
        <w:rPr>
          <w:b/>
          <w:sz w:val="28"/>
          <w:szCs w:val="28"/>
        </w:rPr>
      </w:pPr>
      <w:r w:rsidRPr="00295BA6">
        <w:rPr>
          <w:b/>
          <w:sz w:val="28"/>
          <w:szCs w:val="28"/>
        </w:rPr>
        <w:t>ПЕТРОВСКОГО СЕЛЬСКОГО ПОСЕЛЕНИЯ</w:t>
      </w:r>
    </w:p>
    <w:p w:rsidR="00295BA6" w:rsidRPr="00295BA6" w:rsidRDefault="00295BA6" w:rsidP="00295BA6">
      <w:pPr>
        <w:ind w:right="-1"/>
        <w:jc w:val="center"/>
        <w:rPr>
          <w:b/>
          <w:sz w:val="28"/>
          <w:szCs w:val="28"/>
        </w:rPr>
      </w:pPr>
      <w:r w:rsidRPr="00295BA6">
        <w:rPr>
          <w:b/>
          <w:sz w:val="28"/>
          <w:szCs w:val="28"/>
        </w:rPr>
        <w:t xml:space="preserve"> ЧЕТВЕРТОГО СОЗЫВА</w:t>
      </w:r>
    </w:p>
    <w:p w:rsidR="00295BA6" w:rsidRPr="00295BA6" w:rsidRDefault="00295BA6" w:rsidP="00295BA6">
      <w:pPr>
        <w:ind w:right="-1"/>
        <w:jc w:val="center"/>
        <w:rPr>
          <w:b/>
          <w:sz w:val="28"/>
          <w:szCs w:val="28"/>
        </w:rPr>
      </w:pPr>
    </w:p>
    <w:p w:rsidR="00295BA6" w:rsidRPr="00295BA6" w:rsidRDefault="00295BA6" w:rsidP="00295BA6">
      <w:pPr>
        <w:ind w:right="-1"/>
        <w:jc w:val="center"/>
        <w:rPr>
          <w:b/>
          <w:sz w:val="28"/>
          <w:szCs w:val="28"/>
        </w:rPr>
      </w:pPr>
    </w:p>
    <w:p w:rsidR="00295BA6" w:rsidRPr="00295BA6" w:rsidRDefault="00295BA6" w:rsidP="00295BA6">
      <w:pPr>
        <w:ind w:right="-1"/>
        <w:jc w:val="center"/>
        <w:rPr>
          <w:b/>
          <w:sz w:val="28"/>
          <w:szCs w:val="28"/>
        </w:rPr>
      </w:pPr>
      <w:r w:rsidRPr="00295BA6">
        <w:rPr>
          <w:b/>
          <w:sz w:val="28"/>
          <w:szCs w:val="28"/>
        </w:rPr>
        <w:t>РЕШЕНИЕ</w:t>
      </w:r>
    </w:p>
    <w:p w:rsidR="00295BA6" w:rsidRPr="00F459FF" w:rsidRDefault="00295BA6" w:rsidP="00295BA6"/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tbl>
      <w:tblPr>
        <w:tblW w:w="0" w:type="auto"/>
        <w:tblInd w:w="-37" w:type="dxa"/>
        <w:tblLook w:val="0000" w:firstRow="0" w:lastRow="0" w:firstColumn="0" w:lastColumn="0" w:noHBand="0" w:noVBand="0"/>
      </w:tblPr>
      <w:tblGrid>
        <w:gridCol w:w="4823"/>
      </w:tblGrid>
      <w:tr w:rsidR="001C56EB" w:rsidTr="001C56EB">
        <w:trPr>
          <w:trHeight w:val="1096"/>
        </w:trPr>
        <w:tc>
          <w:tcPr>
            <w:tcW w:w="4823" w:type="dxa"/>
          </w:tcPr>
          <w:p w:rsidR="001C56EB" w:rsidRDefault="001C56EB" w:rsidP="00754B4C">
            <w:pPr>
              <w:ind w:left="145" w:right="-2"/>
              <w:rPr>
                <w:sz w:val="28"/>
                <w:szCs w:val="28"/>
              </w:rPr>
            </w:pPr>
            <w:r w:rsidRPr="00295BA6">
              <w:rPr>
                <w:sz w:val="28"/>
                <w:szCs w:val="28"/>
              </w:rPr>
              <w:t xml:space="preserve">О порядке проведения конкурса </w:t>
            </w:r>
            <w:r w:rsidR="00754B4C">
              <w:rPr>
                <w:sz w:val="28"/>
                <w:szCs w:val="28"/>
              </w:rPr>
              <w:t xml:space="preserve">по отбору кандидатур </w:t>
            </w:r>
            <w:r w:rsidRPr="00295BA6">
              <w:rPr>
                <w:sz w:val="28"/>
                <w:szCs w:val="28"/>
              </w:rPr>
              <w:t>на должность главы Петровского сельского поселения</w:t>
            </w:r>
          </w:p>
        </w:tc>
      </w:tr>
    </w:tbl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685B9F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7321B4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A9240D">
        <w:rPr>
          <w:sz w:val="28"/>
          <w:szCs w:val="28"/>
        </w:rPr>
        <w:t xml:space="preserve"> сельского поселения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083C49">
        <w:rPr>
          <w:sz w:val="28"/>
          <w:szCs w:val="28"/>
        </w:rPr>
        <w:t xml:space="preserve">  13 августа</w:t>
      </w:r>
      <w:r w:rsidR="00685B9F">
        <w:rPr>
          <w:sz w:val="28"/>
          <w:szCs w:val="28"/>
        </w:rPr>
        <w:t xml:space="preserve"> 20</w:t>
      </w:r>
      <w:r w:rsidR="00890743">
        <w:rPr>
          <w:sz w:val="28"/>
          <w:szCs w:val="28"/>
        </w:rPr>
        <w:t>24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890743" w:rsidP="002E217C">
      <w:pPr>
        <w:ind w:firstLine="839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 Областного закона от 18.04.2024 № 120-ЗС «О</w:t>
      </w:r>
      <w:r>
        <w:rPr>
          <w:sz w:val="28"/>
          <w:szCs w:val="28"/>
        </w:rPr>
        <w:t xml:space="preserve"> </w:t>
      </w:r>
      <w:r w:rsidRPr="00890743">
        <w:rPr>
          <w:sz w:val="28"/>
          <w:szCs w:val="28"/>
        </w:rPr>
        <w:t>представительных органах муниципальных районов и главах муниципальных образований в Ростовской области»</w:t>
      </w:r>
      <w:r>
        <w:rPr>
          <w:sz w:val="28"/>
          <w:szCs w:val="28"/>
        </w:rPr>
        <w:t>,</w:t>
      </w:r>
      <w:r w:rsidRPr="00890743">
        <w:rPr>
          <w:sz w:val="28"/>
          <w:szCs w:val="28"/>
        </w:rPr>
        <w:t xml:space="preserve"> </w:t>
      </w:r>
      <w:r w:rsidR="006E7322">
        <w:rPr>
          <w:sz w:val="28"/>
          <w:szCs w:val="28"/>
        </w:rPr>
        <w:t xml:space="preserve">Собрание депутатов </w:t>
      </w:r>
      <w:r w:rsidR="007321B4">
        <w:rPr>
          <w:sz w:val="28"/>
          <w:szCs w:val="28"/>
        </w:rPr>
        <w:t>Петровского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8F2162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8F2162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</w:t>
      </w:r>
      <w:r w:rsidR="00754B4C" w:rsidRPr="00754B4C">
        <w:rPr>
          <w:sz w:val="28"/>
          <w:szCs w:val="28"/>
        </w:rPr>
        <w:t xml:space="preserve">по отбору кандидатур </w:t>
      </w:r>
      <w:r w:rsidR="00A80B89" w:rsidRPr="00A12B77">
        <w:rPr>
          <w:sz w:val="28"/>
          <w:szCs w:val="28"/>
        </w:rPr>
        <w:t xml:space="preserve">на </w:t>
      </w:r>
      <w:r w:rsidR="00754B4C">
        <w:rPr>
          <w:sz w:val="28"/>
          <w:szCs w:val="28"/>
        </w:rPr>
        <w:t>должность</w:t>
      </w:r>
      <w:r w:rsidR="00A80B89" w:rsidRPr="00A12B77">
        <w:rPr>
          <w:sz w:val="28"/>
          <w:szCs w:val="28"/>
        </w:rPr>
        <w:t xml:space="preserve">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="008F2162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8F2162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A80B89" w:rsidRPr="00A12B77">
        <w:rPr>
          <w:sz w:val="28"/>
          <w:szCs w:val="28"/>
        </w:rPr>
        <w:t>.</w:t>
      </w:r>
    </w:p>
    <w:p w:rsidR="00086CA3" w:rsidRPr="00A12B77" w:rsidRDefault="00DB6042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CA3" w:rsidRPr="00A12B77">
        <w:rPr>
          <w:sz w:val="28"/>
          <w:szCs w:val="28"/>
        </w:rPr>
        <w:t>.</w:t>
      </w:r>
      <w:r w:rsidR="008F2162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8F2162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993"/>
        <w:gridCol w:w="3969"/>
      </w:tblGrid>
      <w:tr w:rsidR="002E217C" w:rsidRPr="00A12B77" w:rsidTr="007321B4">
        <w:tc>
          <w:tcPr>
            <w:tcW w:w="5211" w:type="dxa"/>
          </w:tcPr>
          <w:p w:rsidR="002E217C" w:rsidRPr="00A12B77" w:rsidRDefault="008A2EEB" w:rsidP="0073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  <w:r w:rsidR="007321B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E7322">
              <w:rPr>
                <w:sz w:val="28"/>
                <w:szCs w:val="28"/>
              </w:rPr>
              <w:t>Глава</w:t>
            </w:r>
            <w:r w:rsidR="007321B4">
              <w:rPr>
                <w:sz w:val="28"/>
                <w:szCs w:val="28"/>
              </w:rPr>
              <w:t xml:space="preserve"> Петровского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217C" w:rsidRDefault="002E217C" w:rsidP="00B326B5">
            <w:pPr>
              <w:jc w:val="right"/>
              <w:rPr>
                <w:sz w:val="28"/>
                <w:szCs w:val="28"/>
              </w:rPr>
            </w:pPr>
          </w:p>
          <w:p w:rsidR="007321B4" w:rsidRPr="00A12B77" w:rsidRDefault="00890743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 Настаченко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A9240D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321B4">
        <w:rPr>
          <w:sz w:val="28"/>
          <w:szCs w:val="28"/>
        </w:rPr>
        <w:t>л</w:t>
      </w:r>
      <w:r w:rsidR="00B326B5" w:rsidRPr="00A12B77">
        <w:rPr>
          <w:sz w:val="28"/>
          <w:szCs w:val="28"/>
        </w:rPr>
        <w:t xml:space="preserve">. </w:t>
      </w:r>
      <w:r w:rsidR="007321B4">
        <w:rPr>
          <w:sz w:val="28"/>
          <w:szCs w:val="28"/>
        </w:rPr>
        <w:t>Петровка</w:t>
      </w:r>
    </w:p>
    <w:p w:rsidR="00B326B5" w:rsidRPr="00083C49" w:rsidRDefault="00083C49" w:rsidP="00B326B5">
      <w:pPr>
        <w:jc w:val="both"/>
        <w:rPr>
          <w:sz w:val="28"/>
          <w:szCs w:val="28"/>
        </w:rPr>
      </w:pPr>
      <w:r w:rsidRPr="00083C49">
        <w:rPr>
          <w:sz w:val="28"/>
          <w:szCs w:val="28"/>
        </w:rPr>
        <w:t>13.08.</w:t>
      </w:r>
      <w:r w:rsidR="00890743" w:rsidRPr="00083C49">
        <w:rPr>
          <w:sz w:val="28"/>
          <w:szCs w:val="28"/>
        </w:rPr>
        <w:t>2024</w:t>
      </w:r>
    </w:p>
    <w:p w:rsidR="00B326B5" w:rsidRPr="00A12B77" w:rsidRDefault="00B326B5" w:rsidP="00B326B5">
      <w:pPr>
        <w:jc w:val="both"/>
        <w:rPr>
          <w:sz w:val="28"/>
          <w:szCs w:val="28"/>
        </w:rPr>
      </w:pPr>
      <w:r w:rsidRPr="00083C49">
        <w:rPr>
          <w:sz w:val="28"/>
          <w:szCs w:val="28"/>
        </w:rPr>
        <w:t xml:space="preserve">№ </w:t>
      </w:r>
      <w:r w:rsidR="00083C49">
        <w:rPr>
          <w:sz w:val="28"/>
          <w:szCs w:val="28"/>
        </w:rPr>
        <w:t>91</w:t>
      </w:r>
    </w:p>
    <w:p w:rsidR="00BE2C3B" w:rsidRPr="00A12B77" w:rsidRDefault="00024A58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A12B77" w:rsidRDefault="00EE2FF8" w:rsidP="007321B4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B3864" w:rsidRPr="00A12B77" w:rsidRDefault="00EE2FF8" w:rsidP="007321B4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321B4">
        <w:rPr>
          <w:rFonts w:ascii="Times New Roman" w:hAnsi="Times New Roman" w:cs="Times New Roman"/>
          <w:sz w:val="28"/>
          <w:szCs w:val="28"/>
        </w:rPr>
        <w:t>Петровского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A90CEB" w:rsidP="007321B4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83C49">
        <w:rPr>
          <w:rFonts w:ascii="Times New Roman" w:hAnsi="Times New Roman" w:cs="Times New Roman"/>
          <w:sz w:val="28"/>
          <w:szCs w:val="28"/>
        </w:rPr>
        <w:t xml:space="preserve">от </w:t>
      </w:r>
      <w:r w:rsidR="00083C49" w:rsidRPr="00083C49">
        <w:rPr>
          <w:rFonts w:ascii="Times New Roman" w:hAnsi="Times New Roman" w:cs="Times New Roman"/>
          <w:sz w:val="28"/>
          <w:szCs w:val="28"/>
        </w:rPr>
        <w:t>13.08.</w:t>
      </w:r>
      <w:r w:rsidR="00890743" w:rsidRPr="00083C49">
        <w:rPr>
          <w:rFonts w:ascii="Times New Roman" w:hAnsi="Times New Roman" w:cs="Times New Roman"/>
          <w:sz w:val="28"/>
          <w:szCs w:val="28"/>
        </w:rPr>
        <w:t>2024</w:t>
      </w:r>
      <w:r w:rsidR="005B3864" w:rsidRPr="00083C49">
        <w:rPr>
          <w:rFonts w:ascii="Times New Roman" w:hAnsi="Times New Roman" w:cs="Times New Roman"/>
          <w:sz w:val="28"/>
          <w:szCs w:val="28"/>
        </w:rPr>
        <w:t xml:space="preserve"> № </w:t>
      </w:r>
      <w:r w:rsidR="00083C49">
        <w:rPr>
          <w:rFonts w:ascii="Times New Roman" w:hAnsi="Times New Roman" w:cs="Times New Roman"/>
          <w:sz w:val="28"/>
          <w:szCs w:val="28"/>
        </w:rPr>
        <w:t>91</w:t>
      </w:r>
    </w:p>
    <w:p w:rsidR="00084BE5" w:rsidRPr="00A12B77" w:rsidRDefault="00084BE5" w:rsidP="007321B4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0743" w:rsidRDefault="00890743" w:rsidP="0089074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0743" w:rsidRPr="00890743" w:rsidRDefault="00890743" w:rsidP="0089074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74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E2C3B" w:rsidRDefault="00890743" w:rsidP="00DB60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743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890743">
        <w:rPr>
          <w:rFonts w:ascii="Times New Roman" w:hAnsi="Times New Roman" w:cs="Times New Roman"/>
          <w:b/>
          <w:sz w:val="28"/>
          <w:szCs w:val="28"/>
        </w:rPr>
        <w:t xml:space="preserve"> конкурса по отбору кандидатур на должность </w:t>
      </w:r>
      <w:r w:rsidR="00DB6042" w:rsidRPr="00DB6042">
        <w:rPr>
          <w:rFonts w:ascii="Times New Roman" w:hAnsi="Times New Roman" w:cs="Times New Roman"/>
          <w:b/>
          <w:sz w:val="28"/>
          <w:szCs w:val="28"/>
        </w:rPr>
        <w:t>главы Петровского сельского поселения</w:t>
      </w:r>
    </w:p>
    <w:p w:rsidR="00DB6042" w:rsidRPr="00A12B77" w:rsidRDefault="00DB6042" w:rsidP="00DB60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1. Формирование и организация деятельности комиссии по проведению конкурса по отбору кандидатур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 xml:space="preserve"> 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DB604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1. Организация и проведение конкурса по отбору кандидатур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 xml:space="preserve"> (далее – конкурс) осуществляются комиссией по проведению конкурса по отбору кандидатур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 xml:space="preserve"> (далее – конкурсная комиссия).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2. Общее число членов конкурсной комиссии составляет 6 человек.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Половина членов конкурсной комиссии назначается Собранием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поселения, а другая половина – главой </w:t>
      </w:r>
      <w:r w:rsidR="001E15B7">
        <w:rPr>
          <w:sz w:val="28"/>
          <w:szCs w:val="28"/>
        </w:rPr>
        <w:t xml:space="preserve">Администрации </w:t>
      </w:r>
      <w:r w:rsidR="00DB6042">
        <w:rPr>
          <w:sz w:val="28"/>
          <w:szCs w:val="28"/>
        </w:rPr>
        <w:t>Мясник</w:t>
      </w:r>
      <w:r w:rsidRPr="00890743">
        <w:rPr>
          <w:sz w:val="28"/>
          <w:szCs w:val="28"/>
        </w:rPr>
        <w:t>овского района.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3. Кандидатов в состав конкурсной комиссии от Собрания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 вправе выдвигать председатель Собрания депутатов, депутаты Собрания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поселения.</w:t>
      </w:r>
    </w:p>
    <w:p w:rsidR="00890743" w:rsidRPr="00890743" w:rsidRDefault="00890743" w:rsidP="00DB604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В состав конкурсной комиссии не могут быть выдвинуты кандидаты, являющиеся депутатами Собрания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5. Решение о назначении половины членов конкурсной комиссии принимается Собранием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 большинством голосов от установленной численности депутатов Собрания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 одновременно с принятием решения об объявлении конкурса.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6. Конкурсная комиссия состоит из председателя, заместителя председателя, секретаря и членов конкурсной комиссии. 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7. Председатель конкурсной комиссии: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осуществляет общее руководство работой конкурсной комиссии;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созывает заседания конкурсной комиссии, председательствует на ее </w:t>
      </w:r>
      <w:r w:rsidRPr="00890743">
        <w:rPr>
          <w:sz w:val="28"/>
          <w:szCs w:val="28"/>
        </w:rPr>
        <w:lastRenderedPageBreak/>
        <w:t>заседаниях;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распределяет обязанности между членами конкурсной комиссии;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890743" w:rsidRPr="00890743" w:rsidRDefault="00890743" w:rsidP="00DB604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представляет конкурсную комиссию в отношениях с кандидатами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представляет на заседании Собрания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 принятое по результатам конкурса решение конкурсной комиссии;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осуществляет иные полномочия, предусмотренные настоящим порядком.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8.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9.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10. Секретарь конкурсной комиссии: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осуществляет организационное обеспечение деятельности конкурсной комиссии;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ведет делопроизводство конкурсной комиссии;</w:t>
      </w:r>
    </w:p>
    <w:p w:rsidR="00890743" w:rsidRPr="00890743" w:rsidRDefault="00890743" w:rsidP="00DB604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принимает и регистрирует документы от кандидатов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;</w:t>
      </w:r>
    </w:p>
    <w:p w:rsidR="00890743" w:rsidRPr="00890743" w:rsidRDefault="00890743" w:rsidP="00DB604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осуществляет подготовку заседаний конкурсной комиссии, в том числе извещает членов конкурсной комиссии, кандидатов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, иных заинтересованных лиц о дате, времени и месте заседания конкурсной комиссии;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ведет и оформляет протоколы заседаний конкурсной комиссии;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оформляет и подписывает принятые конкурсной комиссией решения;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решает иные вопросы, связанные с подготовкой и проведением заседаний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11. До избрания секретаря конкурсной комиссии его обязанности исполняет член конкурсной комиссии, определяемый Собранием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 из числа назначенных ею членов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 случае отсутствия избранного 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12. Организационной формой деятельности конкурсной комиссии являются заседания.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lastRenderedPageBreak/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13. На заседании конкурсной комиссии ведется протокол, который подписывается председателем и секретарем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14. Полномочия члена конкурсной комиссии прекращаются досрочно по решению конкурсной комиссии в случаях: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смерти члена конкурсной комиссии;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890743" w:rsidRPr="00890743" w:rsidRDefault="00890743" w:rsidP="00DB604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15. В случае досрочного прекращения полномочий членов конкурсной комиссии, в результате которого конкурсная комиссия остается в неправомочном составе, Собрание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 и (или) глава </w:t>
      </w:r>
      <w:r w:rsidR="001E15B7">
        <w:rPr>
          <w:sz w:val="28"/>
          <w:szCs w:val="28"/>
        </w:rPr>
        <w:t xml:space="preserve">Администрации </w:t>
      </w:r>
      <w:bookmarkStart w:id="0" w:name="_GoBack"/>
      <w:r w:rsidR="00DB6042">
        <w:rPr>
          <w:sz w:val="28"/>
          <w:szCs w:val="28"/>
        </w:rPr>
        <w:t>Мясник</w:t>
      </w:r>
      <w:r w:rsidRPr="00890743">
        <w:rPr>
          <w:sz w:val="28"/>
          <w:szCs w:val="28"/>
        </w:rPr>
        <w:t>овского</w:t>
      </w:r>
      <w:bookmarkEnd w:id="0"/>
      <w:r w:rsidRPr="00890743">
        <w:rPr>
          <w:sz w:val="28"/>
          <w:szCs w:val="28"/>
        </w:rPr>
        <w:t xml:space="preserve"> района назначают соответствующих членов конкурсной комиссии взамен выбывших.</w:t>
      </w:r>
    </w:p>
    <w:p w:rsidR="00890743" w:rsidRPr="00DB6042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16. Материально-техническое обеспечение деятельности конкурсной комиссии, в том числе хранение ее документации, осуществляется </w:t>
      </w:r>
      <w:r w:rsidRPr="00DB6042">
        <w:rPr>
          <w:sz w:val="28"/>
          <w:szCs w:val="28"/>
        </w:rPr>
        <w:t xml:space="preserve">Администрацией </w:t>
      </w:r>
      <w:r w:rsidR="00DB6042" w:rsidRPr="00DB6042">
        <w:rPr>
          <w:sz w:val="28"/>
          <w:szCs w:val="28"/>
        </w:rPr>
        <w:t>Петр</w:t>
      </w:r>
      <w:r w:rsidRPr="00DB6042">
        <w:rPr>
          <w:sz w:val="28"/>
          <w:szCs w:val="28"/>
        </w:rPr>
        <w:t>овского сельского поселения.</w:t>
      </w:r>
    </w:p>
    <w:p w:rsidR="00890743" w:rsidRPr="00890743" w:rsidRDefault="00890743" w:rsidP="00DB604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17. Конкурсная комиссия осуществляет свои полномочия до дня принятия Собранием депутатов </w:t>
      </w:r>
      <w:r w:rsidR="00DB6042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 решения об избрании на должность </w:t>
      </w:r>
      <w:r w:rsidR="00DB6042" w:rsidRPr="00DB6042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 xml:space="preserve"> одного из кандидатов, представленных конкурсной комиссией по результатам конкурса.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18.</w:t>
      </w:r>
      <w:r w:rsidRPr="00890743">
        <w:rPr>
          <w:sz w:val="28"/>
          <w:szCs w:val="28"/>
        </w:rPr>
        <w:tab/>
        <w:t xml:space="preserve">Документы конкурсной комиссии по окончании конкурса передаются председателем конкурсной комиссии на хранение в </w:t>
      </w:r>
      <w:r w:rsidR="00DB6042" w:rsidRPr="00DB6042">
        <w:rPr>
          <w:sz w:val="28"/>
          <w:szCs w:val="28"/>
        </w:rPr>
        <w:t>Администраци</w:t>
      </w:r>
      <w:r w:rsidR="00DB6042">
        <w:rPr>
          <w:sz w:val="28"/>
          <w:szCs w:val="28"/>
        </w:rPr>
        <w:t>ю</w:t>
      </w:r>
      <w:r w:rsidR="00DB6042" w:rsidRPr="00DB6042">
        <w:rPr>
          <w:sz w:val="28"/>
          <w:szCs w:val="28"/>
        </w:rPr>
        <w:t xml:space="preserve"> Петровского сельского поселения</w:t>
      </w:r>
      <w:r w:rsidRPr="00890743">
        <w:rPr>
          <w:sz w:val="28"/>
          <w:szCs w:val="28"/>
        </w:rPr>
        <w:t>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19.</w:t>
      </w:r>
      <w:r w:rsidRPr="00890743">
        <w:rPr>
          <w:sz w:val="28"/>
          <w:szCs w:val="28"/>
        </w:rPr>
        <w:tab/>
        <w:t xml:space="preserve">Документы конкурсной комиссии подлежат хранению в </w:t>
      </w:r>
      <w:r w:rsidR="00DB6042" w:rsidRPr="00DB6042">
        <w:rPr>
          <w:sz w:val="28"/>
          <w:szCs w:val="28"/>
        </w:rPr>
        <w:t>Администраци</w:t>
      </w:r>
      <w:r w:rsidR="00DB6042">
        <w:rPr>
          <w:sz w:val="28"/>
          <w:szCs w:val="28"/>
        </w:rPr>
        <w:t>и</w:t>
      </w:r>
      <w:r w:rsidR="00DB6042" w:rsidRPr="00DB6042">
        <w:rPr>
          <w:sz w:val="28"/>
          <w:szCs w:val="28"/>
        </w:rPr>
        <w:t xml:space="preserve"> Петровского сельского поселения</w:t>
      </w:r>
      <w:r w:rsidRPr="00890743">
        <w:rPr>
          <w:sz w:val="28"/>
          <w:szCs w:val="28"/>
        </w:rPr>
        <w:t xml:space="preserve"> в течение пяти лет. Указанные документы могут быть переданы в </w:t>
      </w:r>
      <w:r w:rsidR="008B3DCE">
        <w:rPr>
          <w:sz w:val="28"/>
          <w:szCs w:val="28"/>
        </w:rPr>
        <w:t>Собрание</w:t>
      </w:r>
      <w:r w:rsidR="008B3DCE" w:rsidRPr="008B3DCE">
        <w:rPr>
          <w:sz w:val="28"/>
          <w:szCs w:val="28"/>
        </w:rPr>
        <w:t xml:space="preserve"> депутатов Петровского сельского поселения</w:t>
      </w:r>
      <w:r w:rsidRPr="00890743">
        <w:rPr>
          <w:sz w:val="28"/>
          <w:szCs w:val="28"/>
        </w:rPr>
        <w:t xml:space="preserve"> по ее запросу.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</w:t>
      </w:r>
      <w:r w:rsidR="008B3DCE" w:rsidRPr="008B3DCE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, по их письменному запросу.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20.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2. Объявление конкурса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1. Решение об объявлении конкурса принимается Собранием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lastRenderedPageBreak/>
        <w:t>2. Решением об объявлении конкурса в обязательном порядке утверждаются: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</w:t>
      </w:r>
      <w:r w:rsidR="00C247AA" w:rsidRPr="00C247AA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 xml:space="preserve"> в конкурсную комиссию, а также условия конкурса,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полномочий </w:t>
      </w:r>
      <w:r w:rsidR="00C247AA" w:rsidRPr="00C247AA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2) дата, место и время проведения заседания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3. Решение Собрания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 не позднее чем за 35 дней до дня окончания приема документов на участие в конкурсе.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3.Условия конкурса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1. К участию в конкурсе допускаются граждане Российской Федерации, достигшие возраста 18 лет и не имеющие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2. Для участия в конкурсе гражданин представляет следующие документы: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собственноручно подписанное заявление о допуске к участию в конкурсе по форме согласно приложению №</w:t>
      </w:r>
      <w:r w:rsidR="00C247AA">
        <w:rPr>
          <w:sz w:val="28"/>
          <w:szCs w:val="28"/>
        </w:rPr>
        <w:t xml:space="preserve"> </w:t>
      </w:r>
      <w:r w:rsidRPr="00890743">
        <w:rPr>
          <w:sz w:val="28"/>
          <w:szCs w:val="28"/>
        </w:rPr>
        <w:t>1 к настоящему порядку;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собственноручно заполненную и подписанную анкету по форме согласно приложению №</w:t>
      </w:r>
      <w:r w:rsidR="00C247AA">
        <w:rPr>
          <w:sz w:val="28"/>
          <w:szCs w:val="28"/>
        </w:rPr>
        <w:t xml:space="preserve"> </w:t>
      </w:r>
      <w:r w:rsidRPr="00890743">
        <w:rPr>
          <w:sz w:val="28"/>
          <w:szCs w:val="28"/>
        </w:rPr>
        <w:t>2 к настоящему порядку;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копию паспорта;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копию трудовой книжки и (или) сведения о трудовой деятельности, оформленные в соответствии со статьей 66</w:t>
      </w:r>
      <w:r w:rsidRPr="00890743">
        <w:rPr>
          <w:sz w:val="28"/>
          <w:szCs w:val="28"/>
          <w:vertAlign w:val="superscript"/>
        </w:rPr>
        <w:t>1</w:t>
      </w:r>
      <w:r w:rsidRPr="00890743">
        <w:rPr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копию документа об образовании;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преследования, выданную в отношении гражданина, изъявившего желание принять участие 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3. Дополнительно могут представляться иные документы, подтверждающие обладание кандидатом знаниями и навыками, необходимыми для исполнения обязанностей </w:t>
      </w:r>
      <w:r w:rsidR="00C247AA" w:rsidRPr="00C247AA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lastRenderedPageBreak/>
        <w:t>4. Прием документов для участия в конкурсе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1. 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пунктом 12 раздела 1 настоящего порядка (далее также – секретарь конкурсной комиссии).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2. Гражданин, изъявивший желание участвовать в конкурсе, в сроки, установленные Собранием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поселения, лично представляет в конкурсную комиссию документы, предусмотренные пунктами 2, 3 раздела 3 настоящего порядка.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3. К документам, указанным в пунктах 2, 3 раздела 3 настоящего порядка, гражданином прилагается их опись в двух экземплярах по форме согласно приложению № 3 к настоящему порядку.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4.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На копии документа секретарь конкурсной комиссии делает отметку «копия верна» и ставит свою подпись, расшифровку подписи и дату ее проставления.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Подлинники документов возвращаются гражданину в день их предъявления, а копии указанных документов и иные представленные кандидатом документы формируются секретарем конкурсной комиссии в дело.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5. Секретарь конкурсной комиссии в присутствии гражданина сверяет наличие документов, приложенных к заявлению, с их перечнем, указанным в описи документов, а также выдает заявителю экземпляр описи документов с отметкой о дате и времени приема документов.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6. Заявления граждан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7. Заявления и приложенные к ним документы (копии документов) хранятся у секретаря конкурсной комиссии с соблюдением требований законодательства о персональных данных.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8. Секретарь конкурсной комиссии отказывает гражданину в приеме документов в случаях: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отсутствия одного или нескольких документов (их копий), предусмотренных пунктом 2, 3 раздела 3 настоящего порядка;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несоответствия перечня документов, указанных в описи, фактически представленным документам;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нарушения установленных Собранием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</w:t>
      </w:r>
      <w:r w:rsidRPr="00890743">
        <w:rPr>
          <w:sz w:val="28"/>
          <w:szCs w:val="28"/>
        </w:rPr>
        <w:lastRenderedPageBreak/>
        <w:t>поселения сроков представления документов;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9. 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 случае поступления такого заявления секретарь конкурсной 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С момента поступления указанного заявления в конкурсную комиссию гражданин считается снявшим свою кандидатуру.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bookmarkStart w:id="1" w:name="Par134"/>
      <w:bookmarkEnd w:id="1"/>
      <w:r w:rsidRPr="00890743">
        <w:rPr>
          <w:bCs/>
          <w:sz w:val="28"/>
          <w:szCs w:val="28"/>
        </w:rPr>
        <w:t>5. Проведение конкурса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1. Продолжительность и регламент проведения конкурса определяются конкурсной комиссией.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3. На основании представленных кандидатами документов и иных сведений устанавливается соответствие кандидатов требованиям абзаца второго части 2</w:t>
      </w:r>
      <w:r w:rsidRPr="00890743">
        <w:rPr>
          <w:sz w:val="28"/>
          <w:szCs w:val="28"/>
          <w:vertAlign w:val="superscript"/>
        </w:rPr>
        <w:t>1</w:t>
      </w:r>
      <w:r w:rsidRPr="00890743">
        <w:rPr>
          <w:sz w:val="28"/>
          <w:szCs w:val="28"/>
        </w:rPr>
        <w:t xml:space="preserve"> статьи 36 Федерального закона от 06.10.2003 № 131-ФЗ «Об общих принципах организации местного самоуправления в Российской Федерации».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4. Изучение документов, представленных кандидатами для участия в конкурсе, и сведений о них осуществляется конкурсной комиссией в отсутствие кандидатов.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5. </w:t>
      </w:r>
      <w:bookmarkStart w:id="2" w:name="Par117"/>
      <w:bookmarkEnd w:id="2"/>
      <w:r w:rsidRPr="00890743">
        <w:rPr>
          <w:sz w:val="28"/>
          <w:szCs w:val="28"/>
        </w:rPr>
        <w:t>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6. Решение об отказе кандидату в допуске к прохождению конкурсных испытаний принимается конкурсной комиссией в случае: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несоответствия кандидата требованиям, установленным абзацем вторым части 2</w:t>
      </w:r>
      <w:r w:rsidRPr="00890743">
        <w:rPr>
          <w:sz w:val="28"/>
          <w:szCs w:val="28"/>
          <w:vertAlign w:val="superscript"/>
        </w:rPr>
        <w:t>1</w:t>
      </w:r>
      <w:r w:rsidRPr="00890743">
        <w:rPr>
          <w:sz w:val="28"/>
          <w:szCs w:val="28"/>
        </w:rPr>
        <w:t xml:space="preserve"> статьи 36 Федерального закона от 06.10.2003 № 131-ФЗ «Об общих принципах организации местного самоуправления в Российской Федерации»;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установления факта нарушения требований к содержанию и составу документов (их копий), установленных пунктами 2, 3 раздела 3 настоящего порядка;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установления факта нарушения требований к подтверждению подлинности копий документов, установленных пунктом 4 раздела 4 настоящего порядка.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Par130"/>
      <w:bookmarkEnd w:id="3"/>
      <w:r w:rsidRPr="00890743">
        <w:rPr>
          <w:sz w:val="28"/>
          <w:szCs w:val="28"/>
        </w:rPr>
        <w:t>7. Конкурсная комиссия до начала проведения конкурсных испытаний уведомляет кандидатов о допуске либо об отказе в допуске к их прохождению.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lastRenderedPageBreak/>
        <w:t xml:space="preserve">Уведомление об отказе в допуске к прохождению конкурсных испытаний должно содержать указание на обстоятельства, предусмотренные пунктом 6 настоящего раздела, послужившие основанием для отказа в допуске к прохождению конкурсных испытаний. 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 остальных случаях уведомление объявляется кандидатам лично.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8. По итогам рассмотрения документов, представленных кандидатами, конкурсная комиссия принимает одно из следующих решений: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1) о проведении конкурсных испытаний с утверждением кандидатов, допущенных к участию в их прохождении;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2) о признании конкурса несостоявшимся, в случаях: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допуска к прохождению конкурсных испытаний менее двух кандидатов;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9. В случае признания конкурса несостоявшимся, конкурсная комиссия направляет соответствующее решение в Собрание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10. Конкурсные испытания проводятся в целях оценки уровня профессиональных знаний и навыков, необходимых для исполнения должностных обязанностей главы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11. При проведении конкурса проводятся оценка документов кандидатов об образовании, профессиональное тестирование и собеседование.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Наличие документа о высшем образовании кандидата оценивается в 5 баллов.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12. Профессиональное тестирование проводится в целях выявления профессиональных знаний кандидата.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13. Для проведения профессионального тестирования конкурсной комиссией разрабатывается тестовое задание, содержащее 30 вопросов с тремя вариантами ответов на каждый из вопросов. Правильный вариант ответа на вопрос может быть только один.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Тестовое задание утверждается конкурсной комиссией непосредственно перед проведением профессионального тестирования.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14. Кандидатам необходимо дать правильные ответы на максимальное количество вопросов за 30 минут. 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Правильные ответы отмечаются кандидатами непосредственно в тексте тестового задания путем выделения одного правильного по их мнению варианта </w:t>
      </w:r>
      <w:r w:rsidRPr="00890743">
        <w:rPr>
          <w:sz w:val="28"/>
          <w:szCs w:val="28"/>
        </w:rPr>
        <w:lastRenderedPageBreak/>
        <w:t>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15. По окончании установленного времени заполненные кандидатами тестовые задания проверяются членами конкурсной комиссии в отсутствие кандидатов.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16. Собеседование проводится в целях определения профессиональных и иных навыков, в том числе предусмотренных частью 2</w:t>
      </w:r>
      <w:r w:rsidRPr="00890743">
        <w:rPr>
          <w:sz w:val="28"/>
          <w:szCs w:val="28"/>
          <w:vertAlign w:val="superscript"/>
        </w:rPr>
        <w:t>2</w:t>
      </w:r>
      <w:r w:rsidRPr="00890743">
        <w:rPr>
          <w:sz w:val="28"/>
          <w:szCs w:val="28"/>
        </w:rPr>
        <w:t xml:space="preserve"> статьи 18 Областной закон Ростовской области от 28.12.2005 № 436-ЗС «О местном самоуправлении в Ростовской области», и личных качеств кандидатов, их видения работы главы </w:t>
      </w:r>
      <w:r w:rsidR="00754B4C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поселения, целей, задач и иных </w:t>
      </w:r>
      <w:r w:rsidR="00754B4C">
        <w:rPr>
          <w:sz w:val="28"/>
          <w:szCs w:val="28"/>
        </w:rPr>
        <w:t>аспектов деятельности главы Петр</w:t>
      </w:r>
      <w:r w:rsidRPr="00890743">
        <w:rPr>
          <w:sz w:val="28"/>
          <w:szCs w:val="28"/>
        </w:rPr>
        <w:t>овского сельского поселения.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На заседании конкурсной комиссии кандидат выступает с докладом до 15 минут об основных направлениях его деятельности на должности главы </w:t>
      </w:r>
      <w:r w:rsidR="00754B4C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После выступления кандидат отвечает на вопросы членов конкурсной комиссии.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17. Критерии оценки результатов собеседования:</w:t>
      </w:r>
    </w:p>
    <w:p w:rsid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32556" w:rsidRPr="00890743" w:rsidRDefault="00532556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13"/>
        <w:tblW w:w="10200" w:type="dxa"/>
        <w:tblLook w:val="04A0" w:firstRow="1" w:lastRow="0" w:firstColumn="1" w:lastColumn="0" w:noHBand="0" w:noVBand="1"/>
      </w:tblPr>
      <w:tblGrid>
        <w:gridCol w:w="667"/>
        <w:gridCol w:w="7550"/>
        <w:gridCol w:w="1983"/>
      </w:tblGrid>
      <w:tr w:rsidR="00890743" w:rsidRPr="00890743" w:rsidTr="00DB60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№</w:t>
            </w:r>
          </w:p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п/п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Максимальное количество баллов</w:t>
            </w:r>
          </w:p>
        </w:tc>
      </w:tr>
      <w:tr w:rsidR="00890743" w:rsidRPr="00890743" w:rsidTr="00DB60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5</w:t>
            </w:r>
          </w:p>
        </w:tc>
      </w:tr>
      <w:tr w:rsidR="00890743" w:rsidRPr="00890743" w:rsidTr="00DB60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организациями и гражданами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5</w:t>
            </w:r>
          </w:p>
        </w:tc>
      </w:tr>
      <w:tr w:rsidR="00890743" w:rsidRPr="00890743" w:rsidTr="00DB60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Навыки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5</w:t>
            </w:r>
          </w:p>
        </w:tc>
      </w:tr>
      <w:tr w:rsidR="00890743" w:rsidRPr="00890743" w:rsidTr="00DB60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4.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5</w:t>
            </w:r>
          </w:p>
        </w:tc>
      </w:tr>
      <w:tr w:rsidR="00890743" w:rsidRPr="00890743" w:rsidTr="00DB60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5.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5</w:t>
            </w:r>
          </w:p>
        </w:tc>
      </w:tr>
      <w:tr w:rsidR="00890743" w:rsidRPr="00890743" w:rsidTr="00DB60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6.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Способность аргументированно отстаивать личную точку 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43" w:rsidRPr="00890743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</w:rPr>
            </w:pPr>
            <w:r w:rsidRPr="00890743">
              <w:rPr>
                <w:rFonts w:eastAsia="Times New Roman"/>
              </w:rPr>
              <w:t>5</w:t>
            </w:r>
          </w:p>
        </w:tc>
      </w:tr>
    </w:tbl>
    <w:p w:rsidR="00C247AA" w:rsidRDefault="00C247AA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lastRenderedPageBreak/>
        <w:t>18. Каждый член конкурсной 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конкурсной комиссии, результат округляется до целого балла в сторону увеличения.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Максимальное количество баллов – 30.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19. Общая оценка кандидата составляется из суммы балов, набранных кандидатом по итогам двух конкурсных испытаний.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Максимальное общее количество баллов по результатам конкурсных испытаний – 65.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Оценка результатов профессионального тестирования и собеседования осуществляется конкурсной комиссией в отсутствие кандидатов.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20. Очередность прохождения кандидатами собеседования устанавливается исходя из очередности регистрации заявлений о допуске к участию в конкурсе.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21. По итогам проведения конкурсных испытаний конкурсная комиссия принимает одно из следующих решений: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1)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 для принятия решения об избрании одного из них на должность </w:t>
      </w:r>
      <w:r w:rsidR="00C247AA" w:rsidRPr="00C247AA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2) о признании конкурса несостоявшимся в случаях: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отзыва заявлений кандидатами, в результате которого в конкурсных испытаниях приняли участие менее двух кандидатов;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неявки кандидатов, в результате которой в конкурсных испытаниях приняли участие менее двух кандидатов.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22. В случае признания конкурса несостоявшимся конкурсная комиссия направляет соответствующее решение в Собрание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23. Решение конкурсной комиссии по результатам проведения конкурса направляется в Собрание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>овского сельского поселения не позднее следующего дня после принятия решения.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24. Кандидат вправе обжаловать решения конкурсной комиссии в соответствии с законодательством Российской Федерации.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br w:type="page"/>
      </w:r>
    </w:p>
    <w:p w:rsidR="00890743" w:rsidRPr="00C247AA" w:rsidRDefault="00890743" w:rsidP="00C247AA">
      <w:pPr>
        <w:widowControl w:val="0"/>
        <w:tabs>
          <w:tab w:val="left" w:pos="851"/>
        </w:tabs>
        <w:autoSpaceDE w:val="0"/>
        <w:autoSpaceDN w:val="0"/>
        <w:adjustRightInd w:val="0"/>
        <w:ind w:left="7088"/>
        <w:jc w:val="right"/>
      </w:pPr>
      <w:r w:rsidRPr="00C247AA">
        <w:lastRenderedPageBreak/>
        <w:t>Приложение № 1</w:t>
      </w:r>
    </w:p>
    <w:p w:rsidR="00890743" w:rsidRPr="00C247AA" w:rsidRDefault="00890743" w:rsidP="00C247AA">
      <w:pPr>
        <w:widowControl w:val="0"/>
        <w:tabs>
          <w:tab w:val="left" w:pos="851"/>
        </w:tabs>
        <w:autoSpaceDE w:val="0"/>
        <w:autoSpaceDN w:val="0"/>
        <w:adjustRightInd w:val="0"/>
        <w:ind w:left="5529"/>
        <w:jc w:val="right"/>
      </w:pPr>
      <w:r w:rsidRPr="00C247AA">
        <w:t xml:space="preserve">к </w:t>
      </w:r>
      <w:r w:rsidRPr="00C247AA">
        <w:rPr>
          <w:bCs/>
        </w:rPr>
        <w:t>порядку проведения</w:t>
      </w:r>
      <w:r w:rsidRPr="00C247AA">
        <w:t xml:space="preserve"> конкурса по отбору кандидатур на должность </w:t>
      </w:r>
      <w:r w:rsidR="00C247AA" w:rsidRPr="00C247AA">
        <w:t>главы Петровского сельского поселения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В комиссию по проведению конкурса по отбору кандидатур на должность </w:t>
      </w:r>
      <w:r w:rsidR="00C247AA" w:rsidRPr="00C247AA">
        <w:rPr>
          <w:sz w:val="28"/>
          <w:szCs w:val="28"/>
        </w:rPr>
        <w:t>главы Петровского сельского поселения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_______________________________</w:t>
      </w:r>
    </w:p>
    <w:p w:rsidR="00890743" w:rsidRPr="007613DD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center"/>
      </w:pPr>
      <w:r w:rsidRPr="007613DD">
        <w:t>(Ф.И.О. заявителя)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_______________________________ ,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проживающего по адресу: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_______________________________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_______________________________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_______________________________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контактный телефон _____________</w:t>
      </w: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7613D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90743">
        <w:rPr>
          <w:sz w:val="28"/>
          <w:szCs w:val="28"/>
        </w:rPr>
        <w:t>ЗАЯВЛЕНИЕ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Прошу допустить меня к участию в конкурсе по отбору кандидатур</w:t>
      </w:r>
      <w:r w:rsidRPr="00890743">
        <w:rPr>
          <w:b/>
          <w:sz w:val="28"/>
          <w:szCs w:val="28"/>
        </w:rPr>
        <w:t xml:space="preserve"> </w:t>
      </w:r>
      <w:r w:rsidRPr="00890743">
        <w:rPr>
          <w:sz w:val="28"/>
          <w:szCs w:val="28"/>
        </w:rPr>
        <w:t>на</w:t>
      </w:r>
      <w:r w:rsidR="00C247AA">
        <w:rPr>
          <w:sz w:val="28"/>
          <w:szCs w:val="28"/>
        </w:rPr>
        <w:t xml:space="preserve"> </w:t>
      </w:r>
      <w:r w:rsidRPr="00890743">
        <w:rPr>
          <w:sz w:val="28"/>
          <w:szCs w:val="28"/>
        </w:rPr>
        <w:t xml:space="preserve">должность </w:t>
      </w:r>
      <w:r w:rsidR="00C247AA" w:rsidRPr="00C247AA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 xml:space="preserve">, назначенном в соответствии с решением Собрания депутатов </w:t>
      </w:r>
      <w:r w:rsidR="00C247AA">
        <w:rPr>
          <w:sz w:val="28"/>
          <w:szCs w:val="28"/>
        </w:rPr>
        <w:t>Петр</w:t>
      </w:r>
      <w:r w:rsidRPr="00890743">
        <w:rPr>
          <w:sz w:val="28"/>
          <w:szCs w:val="28"/>
        </w:rPr>
        <w:t xml:space="preserve">овского сельского поселения                                    от ______________ №_____. 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С порядком проведения и условиями конкурса ознакомлен.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Согласен на обработку моих персональных данных и проверку сведений, содержащихся в представленных мной документах, комиссией по проведению конкурса по отбору кандидатур на должность </w:t>
      </w:r>
      <w:r w:rsidR="00C247AA" w:rsidRPr="00C247AA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>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«____</w:t>
      </w:r>
      <w:r w:rsidR="00D6359C">
        <w:rPr>
          <w:sz w:val="28"/>
          <w:szCs w:val="28"/>
        </w:rPr>
        <w:t xml:space="preserve">» _________________ 20___ г. </w:t>
      </w:r>
      <w:r w:rsidR="00D6359C">
        <w:rPr>
          <w:sz w:val="28"/>
          <w:szCs w:val="28"/>
        </w:rPr>
        <w:tab/>
      </w:r>
      <w:r w:rsidR="00D6359C">
        <w:rPr>
          <w:sz w:val="28"/>
          <w:szCs w:val="28"/>
        </w:rPr>
        <w:tab/>
        <w:t xml:space="preserve">              </w:t>
      </w:r>
      <w:r w:rsidRPr="00890743">
        <w:rPr>
          <w:sz w:val="28"/>
          <w:szCs w:val="28"/>
        </w:rPr>
        <w:t>_________________________</w:t>
      </w:r>
    </w:p>
    <w:p w:rsidR="00890743" w:rsidRPr="00D6359C" w:rsidRDefault="00D6359C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</w:pPr>
      <w:r w:rsidRPr="00D6359C">
        <w:t xml:space="preserve">                          </w:t>
      </w:r>
      <w:r>
        <w:t xml:space="preserve">    </w:t>
      </w:r>
      <w:r w:rsidRPr="00D6359C">
        <w:t>(дата)</w:t>
      </w:r>
      <w:r w:rsidRPr="00D6359C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890743" w:rsidRPr="00D6359C">
        <w:t>(подпись)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br w:type="page"/>
      </w:r>
    </w:p>
    <w:p w:rsidR="00C247AA" w:rsidRPr="00C247AA" w:rsidRDefault="00C247AA" w:rsidP="00C247AA">
      <w:pPr>
        <w:widowControl w:val="0"/>
        <w:tabs>
          <w:tab w:val="left" w:pos="851"/>
        </w:tabs>
        <w:autoSpaceDE w:val="0"/>
        <w:autoSpaceDN w:val="0"/>
        <w:adjustRightInd w:val="0"/>
        <w:ind w:left="5812"/>
        <w:jc w:val="right"/>
      </w:pPr>
      <w:r>
        <w:lastRenderedPageBreak/>
        <w:t>Приложение № 2</w:t>
      </w:r>
    </w:p>
    <w:p w:rsidR="00C247AA" w:rsidRPr="00C247AA" w:rsidRDefault="00C247AA" w:rsidP="00C247AA">
      <w:pPr>
        <w:widowControl w:val="0"/>
        <w:tabs>
          <w:tab w:val="left" w:pos="851"/>
        </w:tabs>
        <w:autoSpaceDE w:val="0"/>
        <w:autoSpaceDN w:val="0"/>
        <w:adjustRightInd w:val="0"/>
        <w:ind w:left="5812"/>
        <w:jc w:val="right"/>
      </w:pPr>
      <w:r w:rsidRPr="00C247AA">
        <w:t xml:space="preserve">к </w:t>
      </w:r>
      <w:r w:rsidRPr="00C247AA">
        <w:rPr>
          <w:bCs/>
        </w:rPr>
        <w:t>порядку проведения</w:t>
      </w:r>
      <w:r w:rsidRPr="00C247AA">
        <w:t xml:space="preserve"> конкурса по отбору кандидатур на должность главы Петровского сельского поселения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7E170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90743">
        <w:rPr>
          <w:sz w:val="28"/>
          <w:szCs w:val="28"/>
        </w:rPr>
        <w:t>АНКЕТА</w:t>
      </w:r>
    </w:p>
    <w:p w:rsidR="00890743" w:rsidRPr="00890743" w:rsidRDefault="00890743" w:rsidP="007E170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90743">
        <w:rPr>
          <w:sz w:val="28"/>
          <w:szCs w:val="28"/>
        </w:rPr>
        <w:t>кандидата на участие в конкурсе по отбору кандидатур</w:t>
      </w:r>
    </w:p>
    <w:p w:rsidR="00890743" w:rsidRPr="00890743" w:rsidRDefault="00890743" w:rsidP="007E170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90743">
        <w:rPr>
          <w:sz w:val="28"/>
          <w:szCs w:val="28"/>
        </w:rPr>
        <w:t xml:space="preserve">на должность </w:t>
      </w:r>
      <w:r w:rsidR="007E1709" w:rsidRPr="007E1709">
        <w:rPr>
          <w:sz w:val="28"/>
          <w:szCs w:val="28"/>
        </w:rPr>
        <w:t>главы Петровского сельского поселения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940"/>
        <w:gridCol w:w="178"/>
        <w:gridCol w:w="8724"/>
      </w:tblGrid>
      <w:tr w:rsidR="00890743" w:rsidRPr="007E1709" w:rsidTr="00DB6042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743" w:rsidRPr="007E1709" w:rsidRDefault="007E1709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  <w:r w:rsidRPr="007E1709">
              <w:t xml:space="preserve"> </w:t>
            </w:r>
            <w:r w:rsidR="00890743" w:rsidRPr="007E1709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Фамилия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7E1709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Имя</w:t>
            </w:r>
          </w:p>
        </w:tc>
        <w:tc>
          <w:tcPr>
            <w:tcW w:w="8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Отчество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</w:tbl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890743" w:rsidRPr="007E1709" w:rsidTr="00DB604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2. Если изменяли фамилию, имя или отчество,</w:t>
            </w:r>
            <w:r w:rsidR="007E1709" w:rsidRPr="007E1709">
              <w:t xml:space="preserve"> </w:t>
            </w:r>
            <w:r w:rsidRPr="007E1709">
              <w:t>то укажите их, а также когда, где и по какой причине изменяли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3. Число, месяц, год и место рождения (село, деревня, город, район, область, край, республика, страна)</w:t>
            </w:r>
          </w:p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4. 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5. Образование (когда и какие учебные заведения окончили, номера дипломов)</w:t>
            </w:r>
            <w:r w:rsidR="007E1709" w:rsidRPr="007E1709">
              <w:t xml:space="preserve"> </w:t>
            </w:r>
            <w:r w:rsidRPr="007E1709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6. Были ли Вы судимы, когда и за что?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>7. Привлекались ли Вы к административной ответственности за совершение правонарушений, предусмотренных статьями 20.3, 20.29 Кодекса Российской Федерации об административных правонарушениях? Если да, то когда и по какой статье?</w:t>
            </w:r>
          </w:p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t xml:space="preserve">8. Выносилось ли в отношении Вас судебное </w:t>
            </w:r>
            <w:r w:rsidRPr="007E1709">
              <w:lastRenderedPageBreak/>
              <w:t>решение о признании недееспособным? Если да, укажите дату и номер судебного акта и наименование суда.</w:t>
            </w:r>
          </w:p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DB604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E1709">
              <w:lastRenderedPageBreak/>
              <w:t>9. Имеете ли вы статус иностранного агента?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</w:tbl>
    <w:p w:rsidR="00890743" w:rsidRPr="007E1709" w:rsidRDefault="00890743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7E1709">
        <w:t>10.</w:t>
      </w:r>
      <w:r w:rsidR="007E1709" w:rsidRPr="007E1709">
        <w:t xml:space="preserve"> </w:t>
      </w:r>
      <w:r w:rsidRPr="007E1709">
        <w:t xml:space="preserve">Домашний адрес (адрес регистрации, фактического проживания), номер </w:t>
      </w:r>
      <w:r w:rsidR="007E1709" w:rsidRPr="007E1709">
        <w:t xml:space="preserve">телефона (либо иной </w:t>
      </w:r>
      <w:r w:rsidR="007E1709" w:rsidRPr="007E1709">
        <w:rPr>
          <w:u w:val="single"/>
        </w:rPr>
        <w:t>вид связи)</w:t>
      </w:r>
      <w:r w:rsidR="007E1709">
        <w:t>____________________________________________________________________________</w:t>
      </w:r>
    </w:p>
    <w:p w:rsidR="00890743" w:rsidRPr="00890743" w:rsidRDefault="007E1709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90743" w:rsidRPr="007E1709" w:rsidRDefault="00890743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7E1709">
        <w:rPr>
          <w:u w:val="single"/>
        </w:rPr>
        <w:t>11. Паспор</w:t>
      </w:r>
      <w:r w:rsidR="007E1709">
        <w:rPr>
          <w:u w:val="single"/>
        </w:rPr>
        <w:t xml:space="preserve">т или документ, его заменяющий </w:t>
      </w:r>
      <w:r w:rsidR="007E1709">
        <w:t>_______________________________________________</w:t>
      </w:r>
    </w:p>
    <w:p w:rsidR="00890743" w:rsidRPr="007E1709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7E1709">
        <w:rPr>
          <w:sz w:val="20"/>
          <w:szCs w:val="20"/>
        </w:rPr>
        <w:t>(серия, номер, кем и когда выдан)</w:t>
      </w:r>
    </w:p>
    <w:p w:rsidR="00890743" w:rsidRPr="00890743" w:rsidRDefault="007E1709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90743" w:rsidRPr="00890743" w:rsidRDefault="007E1709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90743" w:rsidRPr="00890743" w:rsidRDefault="007E1709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E1709">
        <w:t xml:space="preserve">12. </w:t>
      </w:r>
      <w:r w:rsidR="00890743" w:rsidRPr="007E1709">
        <w:t xml:space="preserve">Дополнительные сведения (участие в выборных представительных органах, другая информация, которую желаете сообщить о себе) </w:t>
      </w:r>
      <w:r w:rsidR="00890743" w:rsidRPr="00890743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__________________</w:t>
      </w:r>
    </w:p>
    <w:p w:rsidR="00890743" w:rsidRPr="00890743" w:rsidRDefault="007E1709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743" w:rsidRPr="007E1709" w:rsidRDefault="00890743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7E1709">
        <w:t>13.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890743" w:rsidRPr="007E1709" w:rsidTr="007E1709">
        <w:trPr>
          <w:cantSplit/>
          <w:jc w:val="center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709"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709">
              <w:rPr>
                <w:sz w:val="22"/>
                <w:szCs w:val="22"/>
              </w:rPr>
              <w:t>Должность с указанием</w:t>
            </w:r>
            <w:r w:rsidR="007E1709" w:rsidRPr="007E1709">
              <w:rPr>
                <w:sz w:val="22"/>
                <w:szCs w:val="22"/>
              </w:rPr>
              <w:t xml:space="preserve"> </w:t>
            </w:r>
            <w:r w:rsidRPr="007E1709">
              <w:rPr>
                <w:sz w:val="22"/>
                <w:szCs w:val="22"/>
              </w:rPr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709">
              <w:rPr>
                <w:sz w:val="22"/>
                <w:szCs w:val="22"/>
              </w:rPr>
              <w:t>Адрес</w:t>
            </w:r>
            <w:r w:rsidR="007E1709" w:rsidRPr="007E1709">
              <w:rPr>
                <w:sz w:val="22"/>
                <w:szCs w:val="22"/>
              </w:rPr>
              <w:t xml:space="preserve"> </w:t>
            </w:r>
            <w:r w:rsidRPr="007E1709">
              <w:rPr>
                <w:sz w:val="22"/>
                <w:szCs w:val="22"/>
              </w:rPr>
              <w:t>организации</w:t>
            </w:r>
            <w:r w:rsidR="007E1709" w:rsidRPr="007E1709">
              <w:rPr>
                <w:sz w:val="22"/>
                <w:szCs w:val="22"/>
              </w:rPr>
              <w:t xml:space="preserve"> </w:t>
            </w:r>
            <w:r w:rsidRPr="007E1709">
              <w:rPr>
                <w:sz w:val="22"/>
                <w:szCs w:val="22"/>
              </w:rPr>
              <w:t>(в т.ч. за границей)</w:t>
            </w: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7E1709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709">
              <w:rPr>
                <w:sz w:val="22"/>
                <w:szCs w:val="22"/>
              </w:rPr>
              <w:t>поступ</w:t>
            </w:r>
            <w:r w:rsidR="00890743" w:rsidRPr="007E1709">
              <w:rPr>
                <w:sz w:val="22"/>
                <w:szCs w:val="22"/>
              </w:rPr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7E170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709"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7E1709" w:rsidTr="007E1709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43" w:rsidRPr="007E1709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</w:tbl>
    <w:p w:rsidR="00D6359C" w:rsidRDefault="00D6359C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</w:pPr>
    </w:p>
    <w:p w:rsidR="00890743" w:rsidRPr="007E1709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</w:pPr>
      <w:r w:rsidRPr="007E1709">
        <w:t>Подтверждаю, что на дату подачи документов не имею в 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890743" w:rsidRPr="007E1709" w:rsidRDefault="00890743" w:rsidP="007E170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7E1709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D6359C" w:rsidRDefault="00D6359C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359C" w:rsidRDefault="00D6359C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743" w:rsidRPr="00D6359C" w:rsidRDefault="007E1709" w:rsidP="007E1709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D6359C">
        <w:t>«____» ____________ 20__г.</w:t>
      </w:r>
      <w:r w:rsidR="00D6359C" w:rsidRPr="00D6359C">
        <w:t xml:space="preserve">                                                         </w:t>
      </w:r>
      <w:r w:rsidR="00D6359C">
        <w:t xml:space="preserve">                         </w:t>
      </w:r>
      <w:r w:rsidR="00D6359C" w:rsidRPr="00D6359C">
        <w:t>Подпись ____________</w:t>
      </w:r>
    </w:p>
    <w:p w:rsidR="00D6359C" w:rsidRDefault="00D6359C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359C" w:rsidRDefault="00D6359C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359C" w:rsidRDefault="00D6359C" w:rsidP="00D6359C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right"/>
      </w:pPr>
    </w:p>
    <w:p w:rsidR="00D6359C" w:rsidRDefault="00D6359C" w:rsidP="00D6359C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right"/>
      </w:pPr>
    </w:p>
    <w:p w:rsidR="00D6359C" w:rsidRDefault="00D6359C" w:rsidP="00D6359C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right"/>
      </w:pPr>
    </w:p>
    <w:p w:rsidR="00B16879" w:rsidRDefault="00B16879" w:rsidP="00D6359C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right"/>
      </w:pPr>
    </w:p>
    <w:p w:rsidR="00B16879" w:rsidRDefault="00B16879" w:rsidP="00D6359C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right"/>
      </w:pPr>
    </w:p>
    <w:p w:rsidR="00D6359C" w:rsidRPr="00D6359C" w:rsidRDefault="00D6359C" w:rsidP="00D6359C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right"/>
      </w:pPr>
      <w:r w:rsidRPr="00D6359C">
        <w:lastRenderedPageBreak/>
        <w:t>Приложение № 3</w:t>
      </w:r>
    </w:p>
    <w:p w:rsidR="00D6359C" w:rsidRPr="00D6359C" w:rsidRDefault="00D6359C" w:rsidP="00D6359C">
      <w:pPr>
        <w:widowControl w:val="0"/>
        <w:tabs>
          <w:tab w:val="left" w:pos="851"/>
        </w:tabs>
        <w:autoSpaceDE w:val="0"/>
        <w:autoSpaceDN w:val="0"/>
        <w:adjustRightInd w:val="0"/>
        <w:ind w:left="5670"/>
        <w:jc w:val="right"/>
      </w:pPr>
      <w:r w:rsidRPr="00D6359C">
        <w:t xml:space="preserve">к </w:t>
      </w:r>
      <w:r w:rsidRPr="00D6359C">
        <w:rPr>
          <w:bCs/>
        </w:rPr>
        <w:t>порядку проведения</w:t>
      </w:r>
      <w:r w:rsidRPr="00D6359C">
        <w:t xml:space="preserve"> конкурса по отбору кандидатур на должность главы Петровского сельского поселения</w:t>
      </w:r>
    </w:p>
    <w:p w:rsid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359C" w:rsidRPr="00890743" w:rsidRDefault="00D6359C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90743">
        <w:rPr>
          <w:sz w:val="28"/>
          <w:szCs w:val="28"/>
        </w:rPr>
        <w:t>ОПИСЬ ДОКУМЕНТОВ,</w:t>
      </w: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90743">
        <w:rPr>
          <w:sz w:val="28"/>
          <w:szCs w:val="28"/>
        </w:rPr>
        <w:t xml:space="preserve">представленных в комиссию по проведению конкурса по отбору кандидатур на должность </w:t>
      </w:r>
      <w:r w:rsidR="00D6359C" w:rsidRPr="00D6359C">
        <w:rPr>
          <w:sz w:val="28"/>
          <w:szCs w:val="28"/>
        </w:rPr>
        <w:t>главы Петровского сельского поселения</w:t>
      </w: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Я, ___________________________________________________________</w:t>
      </w:r>
    </w:p>
    <w:p w:rsidR="00890743" w:rsidRPr="00D6359C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</w:pPr>
      <w:r w:rsidRPr="00D6359C">
        <w:t>(фамилия, имя, отчество, дата рождения кандидата)</w:t>
      </w:r>
    </w:p>
    <w:p w:rsid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представляю в комиссию по проведению конкурса по отбору кандидатур на должность </w:t>
      </w:r>
      <w:r w:rsidR="00D6359C" w:rsidRPr="00D6359C">
        <w:rPr>
          <w:sz w:val="28"/>
          <w:szCs w:val="28"/>
        </w:rPr>
        <w:t>главы Петровского сельского поселения</w:t>
      </w:r>
      <w:r w:rsidRPr="00890743">
        <w:rPr>
          <w:sz w:val="28"/>
          <w:szCs w:val="28"/>
        </w:rPr>
        <w:t xml:space="preserve"> следующие документы:</w:t>
      </w:r>
    </w:p>
    <w:p w:rsidR="00B16879" w:rsidRDefault="00B16879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743" w:rsidRPr="00D6359C" w:rsidRDefault="00D6359C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  <w:r w:rsidRPr="00D6359C">
              <w:t xml:space="preserve"> </w:t>
            </w:r>
            <w:r w:rsidR="00890743" w:rsidRPr="00D6359C"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  <w:r w:rsidRPr="00D6359C"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743" w:rsidRPr="00D6359C" w:rsidRDefault="00890743" w:rsidP="00D6359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D6359C">
              <w:t>Количество листов</w:t>
            </w: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890743" w:rsidRPr="00D6359C" w:rsidTr="00D635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743" w:rsidRPr="00D6359C" w:rsidRDefault="00890743" w:rsidP="008907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jc w:val="both"/>
            </w:pPr>
          </w:p>
        </w:tc>
      </w:tr>
    </w:tbl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Подтверждаю, что сведения, содержащиеся в представленных мною документах, достоверны.</w:t>
      </w:r>
    </w:p>
    <w:p w:rsidR="00890743" w:rsidRPr="00890743" w:rsidRDefault="00890743" w:rsidP="0089074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Документы поданы «____» _________ 20__ г.</w:t>
      </w: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Подпись л</w:t>
      </w:r>
      <w:r w:rsidR="00D6359C">
        <w:rPr>
          <w:sz w:val="28"/>
          <w:szCs w:val="28"/>
        </w:rPr>
        <w:t xml:space="preserve">ица, представившего документы </w:t>
      </w:r>
      <w:r w:rsidR="00D6359C">
        <w:rPr>
          <w:sz w:val="28"/>
          <w:szCs w:val="28"/>
        </w:rPr>
        <w:tab/>
        <w:t xml:space="preserve">          </w:t>
      </w:r>
      <w:r w:rsidRPr="00890743">
        <w:rPr>
          <w:sz w:val="28"/>
          <w:szCs w:val="28"/>
        </w:rPr>
        <w:t>___________________________</w:t>
      </w:r>
    </w:p>
    <w:p w:rsidR="00890743" w:rsidRPr="00890743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>Документы приняты «____» _________ 20__ г.</w:t>
      </w:r>
    </w:p>
    <w:p w:rsidR="00D6359C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0743">
        <w:rPr>
          <w:sz w:val="28"/>
          <w:szCs w:val="28"/>
        </w:rPr>
        <w:t xml:space="preserve">Подпись секретаря конкурсной комиссии </w:t>
      </w:r>
    </w:p>
    <w:p w:rsidR="00A150CA" w:rsidRPr="00A12B77" w:rsidRDefault="00890743" w:rsidP="00D6359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6359C">
        <w:t>(лица, исполняющего его обязанности)</w:t>
      </w:r>
      <w:r w:rsidRPr="00890743">
        <w:rPr>
          <w:sz w:val="28"/>
          <w:szCs w:val="28"/>
        </w:rPr>
        <w:tab/>
      </w:r>
      <w:r w:rsidRPr="00890743">
        <w:rPr>
          <w:sz w:val="28"/>
          <w:szCs w:val="28"/>
        </w:rPr>
        <w:tab/>
      </w:r>
      <w:r w:rsidRPr="00890743">
        <w:rPr>
          <w:sz w:val="28"/>
          <w:szCs w:val="28"/>
        </w:rPr>
        <w:tab/>
      </w:r>
      <w:r w:rsidR="00D6359C">
        <w:rPr>
          <w:sz w:val="28"/>
          <w:szCs w:val="28"/>
        </w:rPr>
        <w:t xml:space="preserve">          </w:t>
      </w:r>
      <w:r w:rsidRPr="00890743">
        <w:rPr>
          <w:sz w:val="28"/>
          <w:szCs w:val="28"/>
        </w:rPr>
        <w:t>___________________________</w:t>
      </w:r>
    </w:p>
    <w:sectPr w:rsidR="00A150CA" w:rsidRPr="00A12B77" w:rsidSect="00D6359C">
      <w:footerReference w:type="default" r:id="rId8"/>
      <w:footnotePr>
        <w:pos w:val="beneathText"/>
      </w:footnotePr>
      <w:pgSz w:w="11905" w:h="16837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21" w:rsidRDefault="00692021" w:rsidP="008622F8">
      <w:r>
        <w:separator/>
      </w:r>
    </w:p>
  </w:endnote>
  <w:endnote w:type="continuationSeparator" w:id="0">
    <w:p w:rsidR="00692021" w:rsidRDefault="00692021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887206"/>
      <w:docPartObj>
        <w:docPartGallery w:val="Page Numbers (Bottom of Page)"/>
        <w:docPartUnique/>
      </w:docPartObj>
    </w:sdtPr>
    <w:sdtEndPr/>
    <w:sdtContent>
      <w:p w:rsidR="00DB6042" w:rsidRDefault="00DB604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5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6042" w:rsidRDefault="00DB604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21" w:rsidRDefault="00692021" w:rsidP="008622F8">
      <w:r>
        <w:separator/>
      </w:r>
    </w:p>
  </w:footnote>
  <w:footnote w:type="continuationSeparator" w:id="0">
    <w:p w:rsidR="00692021" w:rsidRDefault="00692021" w:rsidP="0086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42DC9"/>
    <w:multiLevelType w:val="hybridMultilevel"/>
    <w:tmpl w:val="87EAA86E"/>
    <w:lvl w:ilvl="0" w:tplc="1C52E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3C49"/>
    <w:rsid w:val="00084B49"/>
    <w:rsid w:val="00084BE5"/>
    <w:rsid w:val="00085D98"/>
    <w:rsid w:val="00086CA3"/>
    <w:rsid w:val="00097CB3"/>
    <w:rsid w:val="000A4520"/>
    <w:rsid w:val="000A4B7C"/>
    <w:rsid w:val="000B0222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2772E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56EB"/>
    <w:rsid w:val="001C7393"/>
    <w:rsid w:val="001D4211"/>
    <w:rsid w:val="001E15B7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5BA6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28D9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11E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2556"/>
    <w:rsid w:val="005331DA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7E5A"/>
    <w:rsid w:val="005F06B0"/>
    <w:rsid w:val="005F3290"/>
    <w:rsid w:val="00600707"/>
    <w:rsid w:val="00603AE1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67E0B"/>
    <w:rsid w:val="00685B9F"/>
    <w:rsid w:val="00692021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21B4"/>
    <w:rsid w:val="0073672F"/>
    <w:rsid w:val="00745056"/>
    <w:rsid w:val="00746A11"/>
    <w:rsid w:val="00754B4C"/>
    <w:rsid w:val="00757023"/>
    <w:rsid w:val="00757318"/>
    <w:rsid w:val="007613DD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618F"/>
    <w:rsid w:val="007D7DCB"/>
    <w:rsid w:val="007E1709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3730D"/>
    <w:rsid w:val="00840CE5"/>
    <w:rsid w:val="00847081"/>
    <w:rsid w:val="00852BE1"/>
    <w:rsid w:val="00853FA2"/>
    <w:rsid w:val="00854176"/>
    <w:rsid w:val="008622F8"/>
    <w:rsid w:val="00862D20"/>
    <w:rsid w:val="00864D9F"/>
    <w:rsid w:val="0086502A"/>
    <w:rsid w:val="00866EBF"/>
    <w:rsid w:val="00890743"/>
    <w:rsid w:val="00890E33"/>
    <w:rsid w:val="008929F1"/>
    <w:rsid w:val="008A267D"/>
    <w:rsid w:val="008A2EEB"/>
    <w:rsid w:val="008A5CB1"/>
    <w:rsid w:val="008B27D1"/>
    <w:rsid w:val="008B3DCE"/>
    <w:rsid w:val="008B776D"/>
    <w:rsid w:val="008C71D8"/>
    <w:rsid w:val="008D6506"/>
    <w:rsid w:val="008E4538"/>
    <w:rsid w:val="008F2162"/>
    <w:rsid w:val="008F2E31"/>
    <w:rsid w:val="008F32DB"/>
    <w:rsid w:val="008F4F42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1ED5"/>
    <w:rsid w:val="009875F6"/>
    <w:rsid w:val="009936AF"/>
    <w:rsid w:val="009942E6"/>
    <w:rsid w:val="00994DF4"/>
    <w:rsid w:val="0099731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4087"/>
    <w:rsid w:val="00B06E43"/>
    <w:rsid w:val="00B16879"/>
    <w:rsid w:val="00B16C56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045CA"/>
    <w:rsid w:val="00C134E9"/>
    <w:rsid w:val="00C247AA"/>
    <w:rsid w:val="00C400CB"/>
    <w:rsid w:val="00C43806"/>
    <w:rsid w:val="00C57F4E"/>
    <w:rsid w:val="00C62F55"/>
    <w:rsid w:val="00C72DD1"/>
    <w:rsid w:val="00C733D3"/>
    <w:rsid w:val="00C919A5"/>
    <w:rsid w:val="00C97300"/>
    <w:rsid w:val="00CA0F96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6359C"/>
    <w:rsid w:val="00D77BA6"/>
    <w:rsid w:val="00DA105D"/>
    <w:rsid w:val="00DA1F52"/>
    <w:rsid w:val="00DA3A6E"/>
    <w:rsid w:val="00DA5E26"/>
    <w:rsid w:val="00DA6D90"/>
    <w:rsid w:val="00DB6042"/>
    <w:rsid w:val="00DC1646"/>
    <w:rsid w:val="00DE444A"/>
    <w:rsid w:val="00DE65BD"/>
    <w:rsid w:val="00DF1265"/>
    <w:rsid w:val="00DF4055"/>
    <w:rsid w:val="00E06536"/>
    <w:rsid w:val="00E07C8C"/>
    <w:rsid w:val="00E10D1C"/>
    <w:rsid w:val="00E12A36"/>
    <w:rsid w:val="00E12E45"/>
    <w:rsid w:val="00E17561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6E36"/>
    <w:rsid w:val="00FB1C11"/>
    <w:rsid w:val="00FB304C"/>
    <w:rsid w:val="00FB348E"/>
    <w:rsid w:val="00FC470B"/>
    <w:rsid w:val="00FD7998"/>
    <w:rsid w:val="00FE3CD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97CA"/>
  <w15:docId w15:val="{340988F2-ED2E-49BE-A7D8-F91F2BD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8907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90743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1B3EA-6B01-43E7-A9CB-9CA036F2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15</cp:revision>
  <cp:lastPrinted>2015-01-20T13:42:00Z</cp:lastPrinted>
  <dcterms:created xsi:type="dcterms:W3CDTF">2021-08-25T11:10:00Z</dcterms:created>
  <dcterms:modified xsi:type="dcterms:W3CDTF">2024-10-29T07:45:00Z</dcterms:modified>
</cp:coreProperties>
</file>